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60" w:lineRule="exact"/>
        <w:ind w:firstLine="375"/>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聚焦目标 踔厉奋发</w:t>
      </w:r>
    </w:p>
    <w:p>
      <w:pPr>
        <w:pStyle w:val="4"/>
        <w:widowControl/>
        <w:spacing w:beforeAutospacing="0" w:afterAutospacing="0" w:line="560" w:lineRule="exact"/>
        <w:ind w:firstLine="375"/>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在辽宁全面振兴的新征程上奋勇前行</w:t>
      </w:r>
    </w:p>
    <w:p>
      <w:pPr>
        <w:spacing w:line="560" w:lineRule="exact"/>
        <w:jc w:val="center"/>
        <w:rPr>
          <w:rFonts w:ascii="仿宋_GB2312" w:hAnsi="仿宋" w:eastAsia="仿宋_GB2312" w:cs="Arial"/>
          <w:bCs/>
          <w:kern w:val="0"/>
          <w:sz w:val="28"/>
          <w:szCs w:val="28"/>
        </w:rPr>
      </w:pPr>
      <w:r>
        <w:rPr>
          <w:rFonts w:hint="eastAsia" w:ascii="仿宋_GB2312" w:hAnsi="仿宋" w:eastAsia="仿宋_GB2312" w:cs="Arial"/>
          <w:bCs/>
          <w:kern w:val="0"/>
          <w:sz w:val="28"/>
          <w:szCs w:val="28"/>
        </w:rPr>
        <w:t xml:space="preserve"> ——在辽宁建筑职业学院第二届三次教职工代表大会上的工作报告</w:t>
      </w:r>
    </w:p>
    <w:p>
      <w:pPr>
        <w:spacing w:line="560" w:lineRule="exact"/>
        <w:jc w:val="center"/>
        <w:rPr>
          <w:rFonts w:ascii="仿宋_GB2312" w:hAnsi="仿宋" w:eastAsia="仿宋_GB2312" w:cs="Arial"/>
          <w:bCs/>
          <w:kern w:val="0"/>
          <w:sz w:val="28"/>
          <w:szCs w:val="28"/>
        </w:rPr>
      </w:pPr>
      <w:r>
        <w:rPr>
          <w:rFonts w:hint="eastAsia" w:ascii="仿宋_GB2312" w:hAnsi="仿宋" w:eastAsia="仿宋_GB2312" w:cs="Arial"/>
          <w:bCs/>
          <w:kern w:val="0"/>
          <w:sz w:val="28"/>
          <w:szCs w:val="28"/>
        </w:rPr>
        <w:t>校长 商学来</w:t>
      </w:r>
    </w:p>
    <w:p>
      <w:pPr>
        <w:widowControl/>
        <w:shd w:val="clear" w:color="auto" w:fill="FFFFFF"/>
        <w:spacing w:line="560" w:lineRule="exact"/>
        <w:rPr>
          <w:rFonts w:ascii="仿宋_GB2312" w:hAnsi="仿宋_GB2312" w:eastAsia="仿宋_GB2312" w:cs="仿宋_GB2312"/>
          <w:bCs/>
          <w:kern w:val="0"/>
          <w:sz w:val="32"/>
          <w:szCs w:val="32"/>
        </w:rPr>
      </w:pPr>
      <w:bookmarkStart w:id="0" w:name="_GoBack"/>
      <w:bookmarkEnd w:id="0"/>
      <w:r>
        <w:rPr>
          <w:rFonts w:hint="eastAsia" w:ascii="仿宋_GB2312" w:hAnsi="仿宋_GB2312" w:eastAsia="仿宋_GB2312" w:cs="仿宋_GB2312"/>
          <w:bCs/>
          <w:kern w:val="0"/>
          <w:sz w:val="32"/>
          <w:szCs w:val="32"/>
        </w:rPr>
        <w:t>各位代表、同志们：</w:t>
      </w:r>
    </w:p>
    <w:p>
      <w:pPr>
        <w:widowControl/>
        <w:shd w:val="clear" w:color="auto" w:fill="FFFFFF"/>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现在，我代表学校向大会作工作报告，请予审议。</w:t>
      </w:r>
    </w:p>
    <w:p>
      <w:pPr>
        <w:widowControl/>
        <w:shd w:val="clear" w:color="auto" w:fill="FFFFFF"/>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2022年，我们坚持以习近平新时代中国特色社会主义思想为指导，深入贯彻党的十九大和十九届历次全会精神，认真学习党的二十大精神，全面落实习近平总书记关于教育的重要论述和在辽宁考察时的重要讲话精神，深刻认识“两个确立”的决定性意义，增强“四个意识”，坚定“四个自信”，做到“两个维护”，弘扬伟大建党精神，坚持和加强党对学校工作的全面领导，全面贯彻党的教育方针，落实全国全省教育大会精神，坚持稳中求进、创新实干工作基调，落实立德树人根本任务，深化综合改革，突出内涵发展，提高办学治校水平，巩固党史学习教育和巡察整改成果，纵深推进全面从严治党，持续推动制度创新，推进治理体系和治理能力现代化，在推动学校高质量发展、服务辽宁全面振兴中展现新作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一、2022年和今年以来主要工作回顾</w:t>
      </w:r>
    </w:p>
    <w:p>
      <w:pPr>
        <w:numPr>
          <w:ilvl w:val="0"/>
          <w:numId w:val="1"/>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加强党的领导，强化政治引领，夯实学校高质量发展的“压舱石”。</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一是加强党的领导。</w:t>
      </w:r>
      <w:r>
        <w:rPr>
          <w:rFonts w:hint="eastAsia" w:ascii="仿宋_GB2312" w:hAnsi="仿宋_GB2312" w:eastAsia="仿宋_GB2312" w:cs="仿宋_GB2312"/>
          <w:sz w:val="32"/>
          <w:szCs w:val="32"/>
        </w:rPr>
        <w:t>全校深入学习习近平新时代中国特色社会主义思想，围绕党的二十大报告、《党的十九届六中全会公报》，习近平在辽宁考察时的重要讲话精神等专题内容，深入开展党的二十大精神学习宣讲，教育引导全校师生充分深刻认识“两个确立”的决定性意义，增强“四个意识”，坚定“四个自信”，做到“两个维护”。2022年，学校党委获评全省党建工作示范高校培育创建单位。</w:t>
      </w:r>
    </w:p>
    <w:p>
      <w:pPr>
        <w:spacing w:line="348" w:lineRule="auto"/>
        <w:ind w:firstLine="643" w:firstLineChars="200"/>
        <w:rPr>
          <w:rFonts w:hint="eastAsia" w:ascii="仿宋_GB2312" w:hAnsi="Calibri" w:eastAsia="仿宋_GB2312" w:cs="Times New Roman"/>
          <w:sz w:val="32"/>
          <w:szCs w:val="32"/>
        </w:rPr>
      </w:pPr>
      <w:r>
        <w:rPr>
          <w:rFonts w:hint="eastAsia" w:ascii="仿宋_GB2312" w:hAnsi="仿宋_GB2312" w:eastAsia="仿宋_GB2312" w:cs="仿宋_GB2312"/>
          <w:b/>
          <w:bCs/>
          <w:sz w:val="32"/>
          <w:szCs w:val="32"/>
        </w:rPr>
        <w:t>二是推进“一融双高”建设。</w:t>
      </w:r>
      <w:r>
        <w:rPr>
          <w:rFonts w:hint="eastAsia" w:ascii="仿宋_GB2312" w:hAnsi="仿宋_GB2312" w:eastAsia="仿宋_GB2312" w:cs="仿宋_GB2312"/>
          <w:bCs/>
          <w:sz w:val="32"/>
          <w:szCs w:val="32"/>
        </w:rPr>
        <w:t>学校</w:t>
      </w:r>
      <w:r>
        <w:rPr>
          <w:rFonts w:hint="eastAsia" w:ascii="仿宋_GB2312" w:eastAsia="仿宋_GB2312"/>
          <w:sz w:val="32"/>
          <w:szCs w:val="32"/>
        </w:rPr>
        <w:t>积极推进党建工作与学校中心工作深入融合，以高质量党建引领学校事业发展。全校各级党组织和广大党员干部</w:t>
      </w:r>
      <w:r>
        <w:rPr>
          <w:rFonts w:hint="eastAsia" w:ascii="仿宋_GB2312" w:hAnsi="仿宋_GB2312" w:eastAsia="仿宋_GB2312" w:cs="仿宋_GB2312"/>
          <w:sz w:val="32"/>
          <w:szCs w:val="32"/>
        </w:rPr>
        <w:t>在做好疫情防控、维护校园安全稳定、保持教育教学科研正常秩序各项工作平稳运行、推动学校高质量发展中，积极发挥战斗堡垒和先锋模范作用</w:t>
      </w:r>
      <w:r>
        <w:rPr>
          <w:rFonts w:hint="eastAsia" w:ascii="仿宋_GB2312" w:hAnsi="Calibri" w:eastAsia="仿宋_GB2312" w:cs="Times New Roman"/>
          <w:sz w:val="32"/>
          <w:szCs w:val="32"/>
        </w:rPr>
        <w:t>，推动了学校事业高质量发展。</w:t>
      </w:r>
    </w:p>
    <w:p>
      <w:pPr>
        <w:spacing w:line="348" w:lineRule="auto"/>
        <w:ind w:firstLine="643" w:firstLineChars="200"/>
        <w:rPr>
          <w:rFonts w:ascii="仿宋_GB2312" w:hAnsi="仿宋_GB2312" w:eastAsia="仿宋_GB2312" w:cs="仿宋_GB2312"/>
          <w:color w:val="FF0000"/>
          <w:sz w:val="32"/>
          <w:szCs w:val="32"/>
        </w:rPr>
      </w:pPr>
      <w:r>
        <w:rPr>
          <w:rFonts w:hint="eastAsia" w:ascii="仿宋_GB2312" w:hAnsi="Calibri" w:eastAsia="仿宋_GB2312" w:cs="Times New Roman"/>
          <w:b/>
          <w:sz w:val="32"/>
          <w:szCs w:val="32"/>
        </w:rPr>
        <w:t>三是</w:t>
      </w:r>
      <w:r>
        <w:rPr>
          <w:rFonts w:hint="eastAsia" w:ascii="仿宋_GB2312" w:hAnsi="仿宋_GB2312" w:eastAsia="仿宋_GB2312" w:cs="仿宋_GB2312"/>
          <w:b/>
          <w:sz w:val="32"/>
          <w:szCs w:val="32"/>
        </w:rPr>
        <w:t>扎实推进巡察整改工作。</w:t>
      </w:r>
      <w:r>
        <w:rPr>
          <w:rFonts w:hint="eastAsia" w:ascii="仿宋_GB2312" w:hAnsi="仿宋_GB2312" w:eastAsia="仿宋_GB2312" w:cs="仿宋_GB2312"/>
          <w:sz w:val="32"/>
          <w:szCs w:val="32"/>
        </w:rPr>
        <w:t>学校认真开展重点领域廉政问题专项整治，巡察整改任务完成率达到93.4%。维护和保持了学校风清气正的政治生态。</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（二）深化创新驱动，突出内涵建设，打造人才培养的“强引擎”</w:t>
      </w:r>
    </w:p>
    <w:p>
      <w:pPr>
        <w:spacing w:line="560" w:lineRule="exact"/>
        <w:ind w:firstLine="66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一是优化专业结构。</w:t>
      </w:r>
      <w:r>
        <w:rPr>
          <w:rFonts w:hint="eastAsia" w:ascii="仿宋_GB2312" w:hAnsi="仿宋_GB2312" w:eastAsia="仿宋_GB2312" w:cs="仿宋_GB2312"/>
          <w:sz w:val="32"/>
          <w:szCs w:val="32"/>
        </w:rPr>
        <w:t>聚焦学院优势与特色，科学调整专业结构，增设应急救援技术、数字媒体艺术设计和视觉传达设计三个专业。参与星级专业评估，学院2个专业获评五星专业，5个专业获评四星专业，在全省高职院校首批省高星级专业综合排名靠前。</w:t>
      </w:r>
    </w:p>
    <w:p>
      <w:pPr>
        <w:spacing w:line="560" w:lineRule="exact"/>
        <w:ind w:firstLine="66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二是提高教学质量。</w:t>
      </w:r>
      <w:r>
        <w:rPr>
          <w:rFonts w:hint="eastAsia" w:ascii="仿宋_GB2312" w:hAnsi="仿宋_GB2312" w:eastAsia="仿宋_GB2312" w:cs="仿宋_GB2312"/>
          <w:sz w:val="32"/>
          <w:szCs w:val="32"/>
        </w:rPr>
        <w:t>出台《关于成立辽宁建筑职业学院教材工作委员会的通知》等文件，为高质量教学改革保驾护航；研究制定《辽宁建筑职业学院2023届毕业生岗位实习及毕业设计工作方案》，有序推进岗位实习与实习新规落实工作。入选辽宁省职业教育教学成果奖5项，其中获一等奖3项、二等奖2项，被推荐参加国家职业教育教学成果奖评审1项。</w:t>
      </w:r>
    </w:p>
    <w:p>
      <w:pPr>
        <w:spacing w:line="560" w:lineRule="exact"/>
        <w:ind w:firstLine="66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三是提升课程建设。</w:t>
      </w:r>
      <w:r>
        <w:rPr>
          <w:rFonts w:hint="eastAsia" w:ascii="仿宋_GB2312" w:hAnsi="仿宋_GB2312" w:eastAsia="仿宋_GB2312" w:cs="仿宋_GB2312"/>
          <w:sz w:val="32"/>
          <w:szCs w:val="32"/>
        </w:rPr>
        <w:t>立项建设兴辽卓越专业群项目24个，一体化推进精品课程、课程思政、美育教育、劳动教育、培训资源等数字化资源建设。其中，两部校企合作教材获批辽宁省“十四五”规划教材；3门课程获评2022辽宁省精品在线开放课程；1门课程入选2022年职业教育国家精品在线开放课程，填补学院国家级精品在线开放课程空白。</w:t>
      </w:r>
    </w:p>
    <w:p>
      <w:pPr>
        <w:widowControl/>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四是建设人才队伍。</w:t>
      </w:r>
      <w:r>
        <w:rPr>
          <w:rFonts w:hint="eastAsia" w:ascii="仿宋_GB2312" w:hAnsi="仿宋_GB2312" w:eastAsia="仿宋_GB2312" w:cs="仿宋_GB2312"/>
          <w:sz w:val="32"/>
          <w:szCs w:val="32"/>
        </w:rPr>
        <w:t>加大人才培养力度，制定完善学院师资引进与培养方案，引进高技能人才9人，培养在读博士生4人，选聘企业技能大师12人，产业导师11人，获评辽宁省职业教育专业带头人2人、骨干教师2人，获评辽宁省高校思想政治理论课中青年骨干教师1人，1名教师被辽宁省委教育工委授予“最美教师”荣誉称号。</w:t>
      </w:r>
    </w:p>
    <w:p>
      <w:pPr>
        <w:widowControl/>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五是秉承以赛促教。</w:t>
      </w:r>
      <w:r>
        <w:rPr>
          <w:rFonts w:hint="eastAsia" w:ascii="仿宋_GB2312" w:hAnsi="仿宋_GB2312" w:eastAsia="仿宋_GB2312" w:cs="仿宋_GB2312"/>
          <w:kern w:val="0"/>
          <w:sz w:val="32"/>
          <w:szCs w:val="32"/>
        </w:rPr>
        <w:t>建立了院、校、省、国家、国际五级大赛联动机制，举办校第八届学生技能大赛；遴选优秀指导教师和学生参加省赛、国赛，其中“信息安全与评估”赛项获得金砖国家职业技能大赛三等奖，并获得首届世界职业院校技能大赛第5名的成绩，成为辽宁省在首届世界职业院校技能大赛所有赛项中的唯一获奖项目。成功承办第三届全国智能楼宇及空调职业技能竞赛物联网安装调试员（智慧农业应用）国家级大赛。</w:t>
      </w:r>
    </w:p>
    <w:p>
      <w:pPr>
        <w:widowControl/>
        <w:adjustRightInd w:val="0"/>
        <w:snapToGrid w:val="0"/>
        <w:spacing w:line="56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sz w:val="32"/>
          <w:szCs w:val="32"/>
        </w:rPr>
        <w:t>六是强化科研管理与服务。</w:t>
      </w:r>
      <w:r>
        <w:rPr>
          <w:rFonts w:hint="eastAsia" w:ascii="仿宋_GB2312" w:hAnsi="仿宋_GB2312" w:eastAsia="仿宋_GB2312" w:cs="仿宋_GB2312"/>
          <w:kern w:val="0"/>
          <w:sz w:val="32"/>
          <w:szCs w:val="32"/>
          <w:shd w:val="clear" w:color="auto" w:fill="FFFFFF"/>
        </w:rPr>
        <w:t>获批辽宁省社会科学规划基金项目、辽宁省科技厅等各类教科研项目立项75项，各级各类征文获奖47个，获得专利和软件著作权184项，成为辽阳市专利开放许可第一批试点单位，第一批开放试点专利10项。学校高等职业教育特色发展智库建设稳步推进，1项决策咨询成果获得省部级以上领导批示与采用，2项成果被认定为国际先进成果，新型智库建设品牌进一步彰显。</w:t>
      </w:r>
    </w:p>
    <w:p>
      <w:pPr>
        <w:widowControl/>
        <w:adjustRightInd w:val="0"/>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（三）坚持立德树人，加强育人体系建设，保障学校发展的“生命线”</w:t>
      </w:r>
    </w:p>
    <w:p>
      <w:pPr>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sz w:val="32"/>
          <w:szCs w:val="32"/>
        </w:rPr>
        <w:t>一是育人体系建设日趋完善。</w:t>
      </w:r>
      <w:r>
        <w:rPr>
          <w:rFonts w:hint="eastAsia" w:ascii="仿宋_GB2312" w:hAnsi="仿宋_GB2312" w:eastAsia="仿宋_GB2312" w:cs="仿宋_GB2312"/>
          <w:bCs/>
          <w:kern w:val="0"/>
          <w:sz w:val="32"/>
          <w:szCs w:val="32"/>
        </w:rPr>
        <w:t xml:space="preserve">开展辅导员能力提升专题培训，举办第五届辅导员素质能力大赛，1人获得辽宁省第九届辅导员素质能力大赛三等奖。投入210万建成心理健康教育中心，报送的心理剧获评省赛二等奖；投入200余万元建成线下易班发展中心。 </w:t>
      </w:r>
    </w:p>
    <w:p>
      <w:pPr>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sz w:val="32"/>
          <w:szCs w:val="32"/>
        </w:rPr>
        <w:t>二是招生就业创业工作取得新突破。</w:t>
      </w:r>
      <w:r>
        <w:rPr>
          <w:rFonts w:hint="eastAsia" w:ascii="仿宋_GB2312" w:hAnsi="仿宋_GB2312" w:eastAsia="仿宋_GB2312" w:cs="仿宋_GB2312"/>
          <w:bCs/>
          <w:kern w:val="0"/>
          <w:sz w:val="32"/>
          <w:szCs w:val="32"/>
        </w:rPr>
        <w:t>2022年招生共录取5231人，招生人数再创历史新高。召开毕业生就业创业工作推进会，书记校长带头走访企业150余家；线上线下招聘活动为毕业生累计提供近2.4万个岗位，毕业生总体就业去向落实率已达98.54%，省内就业去向落实率已达93.42%。创新创业工作稳步推进，17个大学生优秀项目入驻创新创业孵化基地，组织参加各级各类创新创业大赛中取得国赛二等奖1项，省赛获奖28项。</w:t>
      </w:r>
    </w:p>
    <w:p>
      <w:pPr>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sz w:val="32"/>
          <w:szCs w:val="32"/>
        </w:rPr>
        <w:t>三是国际交流合作进一步深化。</w:t>
      </w:r>
      <w:r>
        <w:rPr>
          <w:rFonts w:hint="eastAsia" w:ascii="仿宋_GB2312" w:hAnsi="仿宋_GB2312" w:eastAsia="仿宋_GB2312" w:cs="仿宋_GB2312"/>
          <w:bCs/>
          <w:kern w:val="0"/>
          <w:sz w:val="32"/>
          <w:szCs w:val="32"/>
        </w:rPr>
        <w:t>当选中国-东盟职业教育联合会首批成员单位；成功入选中德先进职业教育合作项目首批试点院校和新一轮智能制造领域中外人文交流人才培养基地。联合辽宁省高校新型智库成功召开马来西亚鲁班工坊多方合作发展研讨会。建成东北地区唯一一所剑桥领思英语考评中心。</w:t>
      </w:r>
    </w:p>
    <w:p>
      <w:pPr>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sz w:val="32"/>
          <w:szCs w:val="32"/>
        </w:rPr>
        <w:t>四是继续教育服务能力持续提升。</w:t>
      </w:r>
      <w:r>
        <w:rPr>
          <w:rFonts w:hint="eastAsia" w:ascii="仿宋_GB2312" w:hAnsi="仿宋_GB2312" w:eastAsia="仿宋_GB2312" w:cs="仿宋_GB2312"/>
          <w:bCs/>
          <w:kern w:val="0"/>
          <w:sz w:val="32"/>
          <w:szCs w:val="32"/>
        </w:rPr>
        <w:t>自学考试、成人函授工作进展顺利，完成高职扩招教育教学工作，3727名学生顺利毕业。充分发挥辽宁省职业技能培训示范基地作用，获评辽阳市退役军人技能提升培训机构、辽阳市承担政府补贴培训项目培训机构。2022年，举办各级各类培训6项，培训人数1139人，合计3172人日。</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（四）树牢宗旨意识，提高管理效能，构建高效服务“同心圆”</w:t>
      </w:r>
    </w:p>
    <w:p>
      <w:pPr>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sz w:val="32"/>
          <w:szCs w:val="32"/>
        </w:rPr>
        <w:t>一是抓实疫情防控工作。</w:t>
      </w:r>
      <w:r>
        <w:rPr>
          <w:rFonts w:hint="eastAsia" w:ascii="仿宋_GB2312" w:hAnsi="仿宋_GB2312" w:eastAsia="仿宋_GB2312" w:cs="仿宋_GB2312"/>
          <w:bCs/>
          <w:kern w:val="0"/>
          <w:sz w:val="32"/>
          <w:szCs w:val="32"/>
        </w:rPr>
        <w:t>建立应急管理机制，相继制定了“两案一图”等文件，全面提升校园疫情防控处置能力。全年上报信息累计达300多条，完成全校师生核酸检测共计179次，累计达45万余人次。落实校园“网格化管理”体系，建成校园周界安防系统，全年历经三次校园全封闭性管理、累计封校108天，下半年实现学生正常开学，学生返校率超过90%。全校师生展现出来的战斗力、凝聚力成为了打赢这场疫情阻击战的基石；各级党组织、全体党员充分发挥战斗堡垒和先锋模范作用，成为打赢这场疫情阻击战的旗帜；战斗在一线的教职工和保障服务的临时工，成为打赢这场疫情阻击战重要保障。</w:t>
      </w:r>
    </w:p>
    <w:p>
      <w:pPr>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sz w:val="32"/>
          <w:szCs w:val="32"/>
        </w:rPr>
        <w:t>二是落实平安校园建设。</w:t>
      </w:r>
      <w:r>
        <w:rPr>
          <w:rFonts w:hint="eastAsia" w:ascii="仿宋_GB2312" w:hAnsi="仿宋_GB2312" w:eastAsia="仿宋_GB2312" w:cs="仿宋_GB2312"/>
          <w:bCs/>
          <w:kern w:val="0"/>
          <w:sz w:val="32"/>
          <w:szCs w:val="32"/>
        </w:rPr>
        <w:t>完善校园安全工作机制，扎实开展反传销、校园诈骗、校园消防等安全教育活动，开展安全疏散和消防演练，增强突发事件应对能力。</w:t>
      </w:r>
    </w:p>
    <w:p>
      <w:pPr>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sz w:val="32"/>
          <w:szCs w:val="32"/>
        </w:rPr>
        <w:t>三是加强校园文化建设。</w:t>
      </w:r>
      <w:r>
        <w:rPr>
          <w:rFonts w:hint="eastAsia" w:ascii="仿宋_GB2312" w:hAnsi="仿宋_GB2312" w:eastAsia="仿宋_GB2312" w:cs="仿宋_GB2312"/>
          <w:bCs/>
          <w:kern w:val="0"/>
          <w:sz w:val="32"/>
          <w:szCs w:val="32"/>
        </w:rPr>
        <w:t>完成“辽宁省绿色学校创建”自评工作。完成8号教学楼复古工程、北校区大门等6万余平方米的维修改造建设工程。</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sz w:val="32"/>
          <w:szCs w:val="32"/>
        </w:rPr>
        <w:t>四是扎实做好财务资产审计工作。</w:t>
      </w:r>
      <w:r>
        <w:rPr>
          <w:rFonts w:hint="eastAsia" w:ascii="仿宋_GB2312" w:hAnsi="仿宋_GB2312" w:eastAsia="仿宋_GB2312" w:cs="仿宋_GB2312"/>
          <w:kern w:val="0"/>
          <w:sz w:val="32"/>
          <w:szCs w:val="32"/>
        </w:rPr>
        <w:t>合理编制财务预算，做好2022年财务决算工作，日常收付与财务核算工作有序进行。修订了《辽宁建筑职业学院招标采购管理办法》，严格执行招标采购制度，全年共组织校内外招标50余次。完善内部控制制度，完成离任干部经济责任、基建修缮项目、合同管理等多元化审计咨询工作。</w:t>
      </w:r>
    </w:p>
    <w:p>
      <w:pPr>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sz w:val="32"/>
          <w:szCs w:val="32"/>
        </w:rPr>
        <w:t>五是抓好数字校园建设。</w:t>
      </w:r>
      <w:r>
        <w:rPr>
          <w:rFonts w:hint="eastAsia" w:ascii="仿宋_GB2312" w:hAnsi="仿宋_GB2312" w:eastAsia="仿宋_GB2312" w:cs="仿宋_GB2312"/>
          <w:bCs/>
          <w:kern w:val="0"/>
          <w:sz w:val="32"/>
          <w:szCs w:val="32"/>
        </w:rPr>
        <w:t>出台《辽宁建筑职业学院数字校园实施方案》，推进数据治理与精细化服务，正式启用新版校园网站，投入1285万元进行智慧校园建设，启动国家职业教育智慧教育平台建设，被教育部遴选为全国职业院校数字校园建设试点校。</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六是提升后勤服务质量。</w:t>
      </w:r>
      <w:r>
        <w:rPr>
          <w:rFonts w:hint="eastAsia" w:ascii="仿宋_GB2312" w:hAnsi="仿宋_GB2312" w:eastAsia="仿宋_GB2312" w:cs="仿宋_GB2312"/>
          <w:bCs/>
          <w:sz w:val="32"/>
          <w:szCs w:val="32"/>
        </w:rPr>
        <w:t>南、北校区新建及老旧房屋产权证办理工作进展顺利，校内所有服务经营单位准备充足、供应有序、价格稳定。校园环境不断改善，垃圾分类清运工作、水电暖维修保养工作保障有力，节能减排工作扎实到位。2022年，我校南、北食堂分别荣获2022年度省、市餐饮质量安全放心食堂称号。</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七是推进图书档案管理服务水平。</w:t>
      </w:r>
      <w:r>
        <w:rPr>
          <w:rFonts w:hint="eastAsia" w:ascii="仿宋_GB2312" w:hAnsi="仿宋_GB2312" w:eastAsia="仿宋_GB2312" w:cs="仿宋_GB2312"/>
          <w:sz w:val="32"/>
          <w:szCs w:val="32"/>
        </w:rPr>
        <w:t>通过《辽宁省高校开放合作办学数字资源共建项目》开通了中国知网博硕士论文、中国知网研学平台、超星期刊、新东方多媒体学习库、信息素养数据库、红色讲堂数据库等数据库资源的使用权限。2022年，我校的综合档案卷内目录全部录完，实现了档案信息化管理。</w:t>
      </w:r>
    </w:p>
    <w:p>
      <w:pPr>
        <w:widowControl/>
        <w:shd w:val="clear" w:color="auto" w:fill="FFFFFF"/>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各位代表、同志们！</w:t>
      </w:r>
    </w:p>
    <w:p>
      <w:pPr>
        <w:widowControl/>
        <w:shd w:val="clear" w:color="auto" w:fill="FFFFFF"/>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回望一年多的奋斗历程，最让我们感动于怀的，是全校师生能心往一处想，智往一处谋，劲往一处使，和衷共济、团结奋斗，汇聚起推动学校高质量发展的磅礴力量。你们鬓角新添的白发上，额头加深的皱纹里，记录着我们取得的每一份成绩和荣誉。每个人都是奋斗者，每个人都了不起！在此，我代表学校向全校教职员工致以衷心的感谢和崇高的敬意！</w:t>
      </w:r>
    </w:p>
    <w:p>
      <w:pPr>
        <w:widowControl/>
        <w:shd w:val="clear" w:color="auto" w:fill="FFFFFF"/>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创业艰苦虽非易，新路难蹚更须勤。过去的成绩，我们看得到、听得到、感受得到，但是发展当中的问题，我们更应当意识得到、分析得了，解决得来，特别是，在学校“十四五”事业发展中，发令枪已响，未来已来，我们更要清楚有哪些难关要闯，有哪些隘口要夺。当前，学校的发展仍然面临着许多严峻挑战，存在着许多亟待解决的问题：一是由于近几年学校的快速发展，我们在生师比、生均教学行政用房面积等办学条件在达标要求上存在较大差距；二是人才队伍建设、产教深度融合和科教融汇为高质量人才培养赋能不足；三是学校在高质量发展阶段还面临着许多困难和挑战，深化改革还需持续发力，这些都需要我们在未来的工作中下大力气解决。</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二、下一阶段重点工作部署</w:t>
      </w:r>
    </w:p>
    <w:p>
      <w:pPr>
        <w:widowControl/>
        <w:shd w:val="clear" w:color="auto" w:fill="FFFFFF"/>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2023年必将是极不平凡的一年。这一年，是学习贯彻习近平新时代中国特色社会主义思想主题教育启动之年，更是全面贯彻党的二十大精神的开局之年，辽宁省牢记习近平总书记在辽宁考察时的殷殷重托，以“全面振兴新突破三年行动”的超常规举措，打响了东北振兴、辽宁振兴的“辽沈战役”。经历了2021年、2022年两年的接续奋斗，辽宁建筑职业学院同样迎来了“十四五”后三年重要的窗口期和战略机遇期。我们能否牢牢抓住重大发展机遇，统筹推进教育、科技、人才深度融合，努力写好高质量发展的新篇章，对学校来说至关重要。</w:t>
      </w:r>
    </w:p>
    <w:p>
      <w:pPr>
        <w:widowControl/>
        <w:shd w:val="clear" w:color="auto" w:fill="FFFFFF"/>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各位代表！</w:t>
      </w:r>
      <w:r>
        <w:rPr>
          <w:rFonts w:hint="eastAsia" w:ascii="仿宋_GB2312" w:hAnsi="仿宋_GB2312" w:eastAsia="仿宋_GB2312" w:cs="仿宋_GB2312"/>
          <w:bCs/>
          <w:kern w:val="0"/>
          <w:sz w:val="32"/>
          <w:szCs w:val="32"/>
        </w:rPr>
        <w:t>2023年学校将高举习近平新时代中国特色社会主义思想伟大旗帜，</w:t>
      </w:r>
      <w:r>
        <w:rPr>
          <w:rFonts w:hint="eastAsia" w:ascii="仿宋_GB2312" w:hAnsi="仿宋_GB2312" w:eastAsia="仿宋_GB2312" w:cs="仿宋_GB2312"/>
          <w:bCs/>
          <w:kern w:val="0"/>
          <w:sz w:val="32"/>
          <w:szCs w:val="32"/>
          <w:lang w:val="en-US" w:eastAsia="zh-CN"/>
        </w:rPr>
        <w:t>深入学习贯彻党的二十大精神和习近平总书记关于教育的重要论述精神,全面贯彻党的教育方针,</w:t>
      </w:r>
      <w:r>
        <w:rPr>
          <w:rFonts w:hint="eastAsia" w:ascii="仿宋_GB2312" w:hAnsi="仿宋_GB2312" w:eastAsia="仿宋_GB2312" w:cs="仿宋_GB2312"/>
          <w:bCs/>
          <w:kern w:val="0"/>
          <w:sz w:val="32"/>
          <w:szCs w:val="32"/>
        </w:rPr>
        <w:t>加强党委对学校工作的全面领导，贯彻新时代党的建设总要求，深入推进党风廉政建设，压实“两个责任”。深刻把握新时代教育评价改革新要求和职业教育类型特征，认真落实《辽宁全面振兴新突破三年行动方案》，助推数字辽宁、智造强省建设，加快融入“一圈一带两区”发展。落实立德树人根本任务，传承发扬职业教育精神，主动适应智能建造需求的专业升级和数字化改造，深化校企合作，推进“三教”改革，加强特色专业群、教师队伍和治理能力建设，持续提高服务发展能力和人才培养质量。优化育人环境，以社会主义核心价值观引领校园文化建设，切实提高师生员工获得感、幸福感、安全感，全面推进学校事业发展谱写新篇章。</w:t>
      </w:r>
    </w:p>
    <w:p>
      <w:pPr>
        <w:widowControl/>
        <w:numPr>
          <w:ilvl w:val="0"/>
          <w:numId w:val="2"/>
        </w:numPr>
        <w:shd w:val="clear" w:color="auto" w:fill="FFFFFF"/>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加强党建和思想引领，为学校事业高质量发展提供坚强政治保障</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一是加强党建引领。</w:t>
      </w:r>
      <w:r>
        <w:rPr>
          <w:rFonts w:hint="eastAsia" w:ascii="仿宋_GB2312" w:hAnsi="仿宋_GB2312" w:eastAsia="仿宋_GB2312" w:cs="仿宋_GB2312"/>
          <w:sz w:val="32"/>
          <w:szCs w:val="32"/>
        </w:rPr>
        <w:t>以全面提升政治判断力、政治领悟力、政治执行力为重点，强化党的政治建设，强化政治担当，加强政治监督，严明政治纪律和政治规矩，把坚决做到“两个维护”作为首要政治任务，坚决捍卫“两个确立”，确保党的基本理论、基本路线、基本方略得到全面贯彻。大力推进办学条件达标工程，统筹推进党建引领“双卓越”院校建设工程、“三全育人”体系建设工程与“核合和”文化建设工程。切实发挥基层党组织的战斗堡垒作用。</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二是强化思想引领。</w:t>
      </w:r>
      <w:r>
        <w:rPr>
          <w:rFonts w:hint="eastAsia" w:ascii="仿宋_GB2312" w:hAnsi="仿宋_GB2312" w:eastAsia="仿宋_GB2312" w:cs="仿宋_GB2312"/>
          <w:sz w:val="32"/>
          <w:szCs w:val="32"/>
        </w:rPr>
        <w:t>以学习贯彻习近平新时代中国特色社会主义思想为主线，重点开展学习宣传党的二十大专项行动。扎实开展主题教育，切实做到学懂弄通落实。严格落实校院两级政治理论学习中心组学习、教职工政治理论学习制度。坚持学以致用、学用结合，凝心聚力推动学校内涵式高质量发展。</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（二）创新人才培养模式，推进现代职业教育体系建设改革</w:t>
      </w:r>
    </w:p>
    <w:p>
      <w:pPr>
        <w:spacing w:line="560" w:lineRule="exact"/>
        <w:ind w:firstLine="695" w:firstLineChars="200"/>
        <w:rPr>
          <w:rFonts w:ascii="仿宋_GB2312" w:hAnsi="仿宋_GB2312" w:eastAsia="仿宋_GB2312" w:cs="仿宋_GB2312"/>
          <w:snapToGrid w:val="0"/>
          <w:spacing w:val="13"/>
          <w:kern w:val="0"/>
          <w:sz w:val="32"/>
          <w:szCs w:val="32"/>
        </w:rPr>
      </w:pPr>
      <w:r>
        <w:rPr>
          <w:rFonts w:hint="eastAsia" w:ascii="仿宋_GB2312" w:hAnsi="仿宋_GB2312" w:eastAsia="仿宋_GB2312" w:cs="仿宋_GB2312"/>
          <w:b/>
          <w:bCs/>
          <w:snapToGrid w:val="0"/>
          <w:spacing w:val="13"/>
          <w:kern w:val="0"/>
          <w:sz w:val="32"/>
          <w:szCs w:val="32"/>
        </w:rPr>
        <w:t>一是推进校企协同育人新模式。</w:t>
      </w:r>
      <w:r>
        <w:rPr>
          <w:rFonts w:hint="eastAsia" w:ascii="仿宋_GB2312" w:hAnsi="仿宋_GB2312" w:eastAsia="仿宋_GB2312" w:cs="仿宋_GB2312"/>
          <w:sz w:val="32"/>
          <w:szCs w:val="32"/>
        </w:rPr>
        <w:t>积极做好兴辽产业学院、专精特新产业学院创建工作，探索特色高层次学徒制培养模式改革。在政策允许的情况下，探索混合所有制二级学院建设。推进省级高水平产教融合</w:t>
      </w:r>
      <w:r>
        <w:rPr>
          <w:rFonts w:hint="eastAsia" w:ascii="仿宋_GB2312" w:hAnsi="仿宋_GB2312" w:eastAsia="仿宋_GB2312" w:cs="仿宋_GB2312"/>
          <w:snapToGrid w:val="0"/>
          <w:spacing w:val="13"/>
          <w:kern w:val="0"/>
          <w:sz w:val="32"/>
          <w:szCs w:val="32"/>
        </w:rPr>
        <w:t>实训基地、实践中心创建工作。做好中资企业海外实训基地、海外订单企业的开发、建设及推进工作。</w:t>
      </w:r>
    </w:p>
    <w:p>
      <w:pPr>
        <w:spacing w:line="560" w:lineRule="exact"/>
        <w:ind w:firstLine="695" w:firstLineChars="200"/>
        <w:rPr>
          <w:rFonts w:ascii="仿宋_GB2312" w:hAnsi="仿宋_GB2312" w:eastAsia="仿宋_GB2312" w:cs="仿宋_GB2312"/>
          <w:snapToGrid w:val="0"/>
          <w:spacing w:val="13"/>
          <w:kern w:val="0"/>
          <w:sz w:val="32"/>
          <w:szCs w:val="32"/>
        </w:rPr>
      </w:pPr>
      <w:r>
        <w:rPr>
          <w:rFonts w:hint="eastAsia" w:ascii="仿宋_GB2312" w:hAnsi="仿宋_GB2312" w:eastAsia="仿宋_GB2312" w:cs="仿宋_GB2312"/>
          <w:b/>
          <w:bCs/>
          <w:snapToGrid w:val="0"/>
          <w:spacing w:val="13"/>
          <w:kern w:val="0"/>
          <w:sz w:val="32"/>
          <w:szCs w:val="32"/>
        </w:rPr>
        <w:t>二是不断提高专业建设质量。</w:t>
      </w:r>
      <w:r>
        <w:rPr>
          <w:rFonts w:hint="eastAsia" w:ascii="仿宋_GB2312" w:hAnsi="仿宋_GB2312" w:eastAsia="仿宋_GB2312" w:cs="仿宋_GB2312"/>
          <w:snapToGrid w:val="0"/>
          <w:spacing w:val="13"/>
          <w:kern w:val="0"/>
          <w:sz w:val="32"/>
          <w:szCs w:val="32"/>
        </w:rPr>
        <w:t>巩固专业星级评估成果，以专业为单元，确定对标学校，全方位提高专业建设质量。强化职业技能等级证书融入人才培养方案工作。健全实践教学评价体系，加强虚拟仿真实训教学项目培育与建设，推进实践教学改革。</w:t>
      </w:r>
    </w:p>
    <w:p>
      <w:pPr>
        <w:spacing w:line="560" w:lineRule="exact"/>
        <w:ind w:firstLine="695" w:firstLineChars="200"/>
        <w:rPr>
          <w:rFonts w:ascii="仿宋_GB2312" w:hAnsi="仿宋_GB2312" w:eastAsia="仿宋_GB2312" w:cs="仿宋_GB2312"/>
          <w:snapToGrid w:val="0"/>
          <w:spacing w:val="13"/>
          <w:kern w:val="0"/>
          <w:sz w:val="32"/>
          <w:szCs w:val="32"/>
        </w:rPr>
      </w:pPr>
      <w:r>
        <w:rPr>
          <w:rFonts w:hint="eastAsia" w:ascii="仿宋_GB2312" w:hAnsi="仿宋_GB2312" w:eastAsia="仿宋_GB2312" w:cs="仿宋_GB2312"/>
          <w:b/>
          <w:bCs/>
          <w:snapToGrid w:val="0"/>
          <w:spacing w:val="13"/>
          <w:kern w:val="0"/>
          <w:sz w:val="32"/>
          <w:szCs w:val="32"/>
        </w:rPr>
        <w:t>三是持续深化“三教改革”。</w:t>
      </w:r>
      <w:r>
        <w:rPr>
          <w:rFonts w:hint="eastAsia" w:ascii="仿宋_GB2312" w:hAnsi="仿宋_GB2312" w:eastAsia="仿宋_GB2312" w:cs="仿宋_GB2312"/>
          <w:snapToGrid w:val="0"/>
          <w:spacing w:val="13"/>
          <w:kern w:val="0"/>
          <w:sz w:val="32"/>
          <w:szCs w:val="32"/>
        </w:rPr>
        <w:t>做好省级精品在线开放课程、“十四五”规划教材、课程思政、课堂革命、精品在线实训课程等的建设与遴选培育工作，争取多出成果、出好成果。</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（三）坚持德育为先，着力打造高素质教师队伍</w:t>
      </w:r>
    </w:p>
    <w:p>
      <w:pPr>
        <w:spacing w:line="560" w:lineRule="exact"/>
        <w:ind w:firstLine="695" w:firstLineChars="200"/>
        <w:rPr>
          <w:rFonts w:ascii="仿宋_GB2312" w:hAnsi="仿宋_GB2312" w:eastAsia="仿宋_GB2312" w:cs="仿宋_GB2312"/>
          <w:snapToGrid w:val="0"/>
          <w:spacing w:val="13"/>
          <w:kern w:val="0"/>
          <w:sz w:val="32"/>
          <w:szCs w:val="32"/>
        </w:rPr>
      </w:pPr>
      <w:r>
        <w:rPr>
          <w:rFonts w:hint="eastAsia" w:ascii="仿宋_GB2312" w:hAnsi="仿宋_GB2312" w:eastAsia="仿宋_GB2312" w:cs="仿宋_GB2312"/>
          <w:b/>
          <w:bCs/>
          <w:snapToGrid w:val="0"/>
          <w:spacing w:val="13"/>
          <w:kern w:val="0"/>
          <w:sz w:val="32"/>
          <w:szCs w:val="32"/>
        </w:rPr>
        <w:t>一是加强师德师风建设。</w:t>
      </w:r>
      <w:r>
        <w:rPr>
          <w:rFonts w:hint="eastAsia" w:ascii="仿宋_GB2312" w:hAnsi="仿宋_GB2312" w:eastAsia="仿宋_GB2312" w:cs="仿宋_GB2312"/>
          <w:snapToGrid w:val="0"/>
          <w:spacing w:val="13"/>
          <w:kern w:val="0"/>
          <w:sz w:val="32"/>
          <w:szCs w:val="32"/>
        </w:rPr>
        <w:t>持续推进师德师风长效机制建设，完善师德教育制度，建立健全师德师风建设长效机制。将师德规范纳入新教师岗前培训和在职教师全员培训的必修内容。构建师德考核体系，实行“一票”否决。严肃查处学术不端等违反相关准则的行为。</w:t>
      </w:r>
    </w:p>
    <w:p>
      <w:pPr>
        <w:spacing w:line="560" w:lineRule="exact"/>
        <w:ind w:firstLine="695" w:firstLineChars="200"/>
        <w:rPr>
          <w:rFonts w:ascii="仿宋_GB2312" w:hAnsi="仿宋_GB2312" w:eastAsia="仿宋_GB2312" w:cs="仿宋_GB2312"/>
          <w:snapToGrid w:val="0"/>
          <w:spacing w:val="13"/>
          <w:kern w:val="0"/>
          <w:sz w:val="32"/>
          <w:szCs w:val="32"/>
        </w:rPr>
      </w:pPr>
      <w:r>
        <w:rPr>
          <w:rFonts w:hint="eastAsia" w:ascii="仿宋_GB2312" w:hAnsi="仿宋_GB2312" w:eastAsia="仿宋_GB2312" w:cs="仿宋_GB2312"/>
          <w:b/>
          <w:bCs/>
          <w:snapToGrid w:val="0"/>
          <w:spacing w:val="13"/>
          <w:kern w:val="0"/>
          <w:sz w:val="32"/>
          <w:szCs w:val="32"/>
        </w:rPr>
        <w:t>二是做好师资队伍建设工作。</w:t>
      </w:r>
      <w:r>
        <w:rPr>
          <w:rFonts w:hint="eastAsia" w:ascii="仿宋_GB2312" w:hAnsi="仿宋_GB2312" w:eastAsia="仿宋_GB2312" w:cs="仿宋_GB2312"/>
          <w:snapToGrid w:val="0"/>
          <w:spacing w:val="13"/>
          <w:kern w:val="0"/>
          <w:sz w:val="32"/>
          <w:szCs w:val="32"/>
        </w:rPr>
        <w:t>进一步加强教师教学创新团队及教师企业实践基地、教师企业实践流动站建设。多措并举改善师资队伍结构，持续实施公开招聘、大力引进高层次、高技能人才，加大产业导师与外聘教师的选聘力度，为充实教师队伍奠定基础。</w:t>
      </w:r>
    </w:p>
    <w:p>
      <w:pPr>
        <w:spacing w:line="560" w:lineRule="exact"/>
        <w:ind w:firstLine="695" w:firstLineChars="200"/>
        <w:rPr>
          <w:rFonts w:ascii="仿宋_GB2312" w:hAnsi="仿宋_GB2312" w:eastAsia="仿宋_GB2312" w:cs="仿宋_GB2312"/>
          <w:snapToGrid w:val="0"/>
          <w:spacing w:val="13"/>
          <w:kern w:val="0"/>
          <w:sz w:val="32"/>
          <w:szCs w:val="32"/>
        </w:rPr>
      </w:pPr>
      <w:r>
        <w:rPr>
          <w:rFonts w:hint="eastAsia" w:ascii="仿宋_GB2312" w:hAnsi="仿宋_GB2312" w:eastAsia="仿宋_GB2312" w:cs="仿宋_GB2312"/>
          <w:b/>
          <w:bCs/>
          <w:snapToGrid w:val="0"/>
          <w:spacing w:val="13"/>
          <w:kern w:val="0"/>
          <w:sz w:val="32"/>
          <w:szCs w:val="32"/>
        </w:rPr>
        <w:t>三是打造高素质双师型教师。</w:t>
      </w:r>
      <w:r>
        <w:rPr>
          <w:rFonts w:hint="eastAsia" w:ascii="仿宋_GB2312" w:hAnsi="仿宋_GB2312" w:eastAsia="仿宋_GB2312" w:cs="仿宋_GB2312"/>
          <w:snapToGrid w:val="0"/>
          <w:spacing w:val="13"/>
          <w:kern w:val="0"/>
          <w:sz w:val="32"/>
          <w:szCs w:val="32"/>
        </w:rPr>
        <w:t>不断提升教师“双师素质”，完善职称评审体系。按照相关文件，完成“双师型”教师认定工作。</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（四）五育并举，培育全面发展的时代新人</w:t>
      </w:r>
    </w:p>
    <w:p>
      <w:pPr>
        <w:spacing w:line="560" w:lineRule="exact"/>
        <w:ind w:firstLine="695" w:firstLineChars="200"/>
        <w:rPr>
          <w:rFonts w:ascii="仿宋_GB2312" w:hAnsi="仿宋_GB2312" w:eastAsia="仿宋_GB2312" w:cs="仿宋_GB2312"/>
          <w:snapToGrid w:val="0"/>
          <w:spacing w:val="13"/>
          <w:kern w:val="0"/>
          <w:sz w:val="32"/>
          <w:szCs w:val="32"/>
        </w:rPr>
      </w:pPr>
      <w:r>
        <w:rPr>
          <w:rFonts w:hint="eastAsia" w:ascii="仿宋_GB2312" w:hAnsi="仿宋_GB2312" w:eastAsia="仿宋_GB2312" w:cs="仿宋_GB2312"/>
          <w:b/>
          <w:bCs/>
          <w:snapToGrid w:val="0"/>
          <w:spacing w:val="13"/>
          <w:kern w:val="0"/>
          <w:sz w:val="32"/>
          <w:szCs w:val="32"/>
        </w:rPr>
        <w:t>一是提升思政育人实效。</w:t>
      </w:r>
      <w:r>
        <w:rPr>
          <w:rFonts w:hint="eastAsia" w:ascii="仿宋_GB2312" w:hAnsi="仿宋_GB2312" w:eastAsia="仿宋_GB2312" w:cs="仿宋_GB2312"/>
          <w:snapToGrid w:val="0"/>
          <w:spacing w:val="13"/>
          <w:kern w:val="0"/>
          <w:sz w:val="32"/>
          <w:szCs w:val="32"/>
        </w:rPr>
        <w:t>做好“三全育人”典型学校建设，提升思政课铸魂育人实效。以网络思想政治教育（易班）为抓手，争创省级易班教育示范校。发挥思政课骨干教师作用，建立马克思主义学院与各开课单位的联动机制，推进课程思政建设工作。</w:t>
      </w:r>
    </w:p>
    <w:p>
      <w:pPr>
        <w:spacing w:line="560" w:lineRule="exact"/>
        <w:ind w:firstLine="695" w:firstLineChars="200"/>
        <w:rPr>
          <w:rFonts w:ascii="仿宋_GB2312" w:hAnsi="仿宋_GB2312" w:eastAsia="仿宋_GB2312" w:cs="仿宋_GB2312"/>
          <w:snapToGrid w:val="0"/>
          <w:spacing w:val="13"/>
          <w:kern w:val="0"/>
          <w:sz w:val="32"/>
          <w:szCs w:val="32"/>
        </w:rPr>
      </w:pPr>
      <w:r>
        <w:rPr>
          <w:rFonts w:hint="eastAsia" w:ascii="仿宋_GB2312" w:hAnsi="仿宋_GB2312" w:eastAsia="仿宋_GB2312" w:cs="仿宋_GB2312"/>
          <w:b/>
          <w:bCs/>
          <w:snapToGrid w:val="0"/>
          <w:spacing w:val="13"/>
          <w:kern w:val="0"/>
          <w:sz w:val="32"/>
          <w:szCs w:val="32"/>
        </w:rPr>
        <w:t>二是加强学生服务与管理。</w:t>
      </w:r>
      <w:r>
        <w:rPr>
          <w:rFonts w:hint="eastAsia" w:ascii="仿宋_GB2312" w:hAnsi="仿宋_GB2312" w:eastAsia="仿宋_GB2312" w:cs="仿宋_GB2312"/>
          <w:snapToGrid w:val="0"/>
          <w:spacing w:val="13"/>
          <w:kern w:val="0"/>
          <w:sz w:val="32"/>
          <w:szCs w:val="32"/>
        </w:rPr>
        <w:t>配齐、配强学生工作队伍，不断提升学工队伍的专业化、专家化水平。进一步完善心理健康教育场地、设施完备性建设，建立心理健康教育体系，推进心理育人工作标准化建设。扎实推进“一站式”学生社区综合管理模式建设。</w:t>
      </w:r>
    </w:p>
    <w:p>
      <w:pPr>
        <w:spacing w:line="560" w:lineRule="exact"/>
        <w:ind w:firstLine="695" w:firstLineChars="200"/>
        <w:rPr>
          <w:rFonts w:ascii="仿宋_GB2312" w:hAnsi="仿宋_GB2312" w:eastAsia="仿宋_GB2312" w:cs="仿宋_GB2312"/>
          <w:snapToGrid w:val="0"/>
          <w:spacing w:val="13"/>
          <w:kern w:val="0"/>
          <w:sz w:val="32"/>
          <w:szCs w:val="32"/>
        </w:rPr>
      </w:pPr>
      <w:r>
        <w:rPr>
          <w:rFonts w:hint="eastAsia" w:ascii="仿宋_GB2312" w:hAnsi="仿宋_GB2312" w:eastAsia="仿宋_GB2312" w:cs="仿宋_GB2312"/>
          <w:b/>
          <w:bCs/>
          <w:snapToGrid w:val="0"/>
          <w:spacing w:val="13"/>
          <w:kern w:val="0"/>
          <w:sz w:val="32"/>
          <w:szCs w:val="32"/>
        </w:rPr>
        <w:t>三是推进学生综合素质全面提升。</w:t>
      </w:r>
      <w:r>
        <w:rPr>
          <w:rFonts w:hint="eastAsia" w:ascii="仿宋_GB2312" w:hAnsi="仿宋_GB2312" w:eastAsia="仿宋_GB2312" w:cs="仿宋_GB2312"/>
          <w:snapToGrid w:val="0"/>
          <w:spacing w:val="13"/>
          <w:kern w:val="0"/>
          <w:sz w:val="32"/>
          <w:szCs w:val="32"/>
        </w:rPr>
        <w:t>以《辽宁省2023年省级学生体育竞赛计划》为导向，按参赛项目组织校赛并分项目选拔优秀选手，探索教练员负责制。筹办好学校第十届校田径运动会。完善美育教育课程体系，丰富美育、劳动等实践活动。</w:t>
      </w:r>
    </w:p>
    <w:p>
      <w:pPr>
        <w:spacing w:line="560" w:lineRule="exact"/>
        <w:ind w:firstLine="695" w:firstLineChars="200"/>
        <w:rPr>
          <w:rFonts w:ascii="仿宋_GB2312" w:hAnsi="仿宋_GB2312" w:eastAsia="仿宋_GB2312" w:cs="仿宋_GB2312"/>
          <w:snapToGrid w:val="0"/>
          <w:spacing w:val="13"/>
          <w:kern w:val="0"/>
          <w:sz w:val="32"/>
          <w:szCs w:val="32"/>
        </w:rPr>
      </w:pPr>
      <w:r>
        <w:rPr>
          <w:rFonts w:hint="eastAsia" w:ascii="仿宋_GB2312" w:hAnsi="仿宋_GB2312" w:eastAsia="仿宋_GB2312" w:cs="仿宋_GB2312"/>
          <w:b/>
          <w:bCs/>
          <w:snapToGrid w:val="0"/>
          <w:spacing w:val="13"/>
          <w:kern w:val="0"/>
          <w:sz w:val="32"/>
          <w:szCs w:val="32"/>
        </w:rPr>
        <w:t>四是提高招生和就业创业工作质量。</w:t>
      </w:r>
      <w:r>
        <w:rPr>
          <w:rFonts w:hint="eastAsia" w:ascii="仿宋_GB2312" w:hAnsi="仿宋_GB2312" w:eastAsia="仿宋_GB2312" w:cs="仿宋_GB2312"/>
          <w:snapToGrid w:val="0"/>
          <w:spacing w:val="13"/>
          <w:kern w:val="0"/>
          <w:sz w:val="32"/>
          <w:szCs w:val="32"/>
        </w:rPr>
        <w:t>做好分类考试招生工作，科学配置各专业招生计划比例。强化对省内中职合作院校的遴选，建立动态合作与退出机制。持续开展“书记校长访拓岗促就业”专项行动。</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（五）发挥专业特色优势，大力提高社会服务能力</w:t>
      </w:r>
    </w:p>
    <w:p>
      <w:pPr>
        <w:spacing w:line="560" w:lineRule="exact"/>
        <w:ind w:firstLine="695" w:firstLineChars="200"/>
        <w:rPr>
          <w:rFonts w:ascii="仿宋_GB2312" w:hAnsi="仿宋_GB2312" w:eastAsia="仿宋_GB2312" w:cs="仿宋_GB2312"/>
          <w:snapToGrid w:val="0"/>
          <w:spacing w:val="13"/>
          <w:kern w:val="0"/>
          <w:sz w:val="32"/>
          <w:szCs w:val="32"/>
        </w:rPr>
      </w:pPr>
      <w:r>
        <w:rPr>
          <w:rFonts w:hint="eastAsia" w:ascii="仿宋_GB2312" w:hAnsi="仿宋_GB2312" w:eastAsia="仿宋_GB2312" w:cs="仿宋_GB2312"/>
          <w:b/>
          <w:bCs/>
          <w:snapToGrid w:val="0"/>
          <w:spacing w:val="13"/>
          <w:kern w:val="0"/>
          <w:sz w:val="32"/>
          <w:szCs w:val="32"/>
        </w:rPr>
        <w:t>一是促进科研提质增效。</w:t>
      </w:r>
      <w:r>
        <w:rPr>
          <w:rFonts w:hint="eastAsia" w:ascii="仿宋_GB2312" w:hAnsi="仿宋_GB2312" w:eastAsia="仿宋_GB2312" w:cs="仿宋_GB2312"/>
          <w:snapToGrid w:val="0"/>
          <w:spacing w:val="13"/>
          <w:kern w:val="0"/>
          <w:sz w:val="32"/>
          <w:szCs w:val="32"/>
        </w:rPr>
        <w:t>健全学校科研管理制度，发挥专业特色优势，构建以社会贡献为导向的科研管理体系。出台《横向科研项目管理办法》，提升学校社会服务水平。</w:t>
      </w:r>
    </w:p>
    <w:p>
      <w:pPr>
        <w:spacing w:line="560" w:lineRule="exact"/>
        <w:ind w:firstLine="695" w:firstLineChars="200"/>
        <w:rPr>
          <w:rFonts w:ascii="仿宋_GB2312" w:hAnsi="仿宋_GB2312" w:eastAsia="仿宋_GB2312" w:cs="仿宋_GB2312"/>
          <w:snapToGrid w:val="0"/>
          <w:spacing w:val="13"/>
          <w:kern w:val="0"/>
          <w:sz w:val="32"/>
          <w:szCs w:val="32"/>
        </w:rPr>
      </w:pPr>
      <w:r>
        <w:rPr>
          <w:rFonts w:hint="eastAsia" w:ascii="仿宋_GB2312" w:hAnsi="仿宋_GB2312" w:eastAsia="仿宋_GB2312" w:cs="仿宋_GB2312"/>
          <w:b/>
          <w:bCs/>
          <w:snapToGrid w:val="0"/>
          <w:spacing w:val="13"/>
          <w:kern w:val="0"/>
          <w:sz w:val="32"/>
          <w:szCs w:val="32"/>
        </w:rPr>
        <w:t>二是推进国际交流合作。</w:t>
      </w:r>
      <w:r>
        <w:rPr>
          <w:rFonts w:hint="eastAsia" w:ascii="仿宋_GB2312" w:hAnsi="仿宋_GB2312" w:eastAsia="仿宋_GB2312" w:cs="仿宋_GB2312"/>
          <w:snapToGrid w:val="0"/>
          <w:spacing w:val="13"/>
          <w:kern w:val="0"/>
          <w:sz w:val="32"/>
          <w:szCs w:val="32"/>
        </w:rPr>
        <w:t>持续推进鲁班工坊建设，以马来西亚为主阵地，持续开发开展海外职业技能培训、中马师生游学互访等活动。深入与德国、马来西亚等教育机构与学校的合作，开展骨干教师国外培训和学生国外交流学习。</w:t>
      </w:r>
    </w:p>
    <w:p>
      <w:pPr>
        <w:spacing w:line="560" w:lineRule="exact"/>
        <w:ind w:firstLine="695" w:firstLineChars="200"/>
        <w:rPr>
          <w:rFonts w:ascii="仿宋_GB2312" w:hAnsi="仿宋_GB2312" w:eastAsia="仿宋_GB2312" w:cs="仿宋_GB2312"/>
          <w:snapToGrid w:val="0"/>
          <w:spacing w:val="13"/>
          <w:kern w:val="0"/>
          <w:sz w:val="32"/>
          <w:szCs w:val="32"/>
        </w:rPr>
      </w:pPr>
      <w:r>
        <w:rPr>
          <w:rFonts w:hint="eastAsia" w:ascii="仿宋_GB2312" w:hAnsi="仿宋_GB2312" w:eastAsia="仿宋_GB2312" w:cs="仿宋_GB2312"/>
          <w:b/>
          <w:bCs/>
          <w:snapToGrid w:val="0"/>
          <w:spacing w:val="13"/>
          <w:kern w:val="0"/>
          <w:sz w:val="32"/>
          <w:szCs w:val="32"/>
        </w:rPr>
        <w:t>三是做好继续教育与职业培训工作。</w:t>
      </w:r>
      <w:r>
        <w:rPr>
          <w:rFonts w:hint="eastAsia" w:ascii="仿宋_GB2312" w:hAnsi="仿宋_GB2312" w:eastAsia="仿宋_GB2312" w:cs="仿宋_GB2312"/>
          <w:snapToGrid w:val="0"/>
          <w:spacing w:val="13"/>
          <w:kern w:val="0"/>
          <w:sz w:val="32"/>
          <w:szCs w:val="32"/>
        </w:rPr>
        <w:t>进一步扩大继续教育和职业培训规模，提高行业服务效益和专业影响力。加快辽宁省示范性培训基地项目推进工作。持续做好辽宁信息技术职业教育集团在辽宁区域经济发展中的作用，推进校企合作、校协合作、校际联合，形成协同育人长效机制。</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（六）坚持科学规范，推进内部治理体系现代化 </w:t>
      </w:r>
    </w:p>
    <w:p>
      <w:pPr>
        <w:spacing w:line="560" w:lineRule="exact"/>
        <w:ind w:firstLine="695" w:firstLineChars="200"/>
        <w:rPr>
          <w:rFonts w:ascii="仿宋_GB2312" w:hAnsi="仿宋_GB2312" w:eastAsia="仿宋_GB2312" w:cs="仿宋_GB2312"/>
          <w:snapToGrid w:val="0"/>
          <w:spacing w:val="13"/>
          <w:kern w:val="0"/>
          <w:sz w:val="32"/>
          <w:szCs w:val="32"/>
        </w:rPr>
      </w:pPr>
      <w:r>
        <w:rPr>
          <w:rFonts w:hint="eastAsia" w:ascii="仿宋_GB2312" w:hAnsi="仿宋_GB2312" w:eastAsia="仿宋_GB2312" w:cs="仿宋_GB2312"/>
          <w:b/>
          <w:bCs/>
          <w:snapToGrid w:val="0"/>
          <w:spacing w:val="13"/>
          <w:kern w:val="0"/>
          <w:sz w:val="32"/>
          <w:szCs w:val="32"/>
        </w:rPr>
        <w:t>一是发挥制度建设作用。</w:t>
      </w:r>
      <w:r>
        <w:rPr>
          <w:rFonts w:hint="eastAsia" w:ascii="仿宋_GB2312" w:hAnsi="仿宋_GB2312" w:eastAsia="仿宋_GB2312" w:cs="仿宋_GB2312"/>
          <w:snapToGrid w:val="0"/>
          <w:spacing w:val="13"/>
          <w:kern w:val="0"/>
          <w:sz w:val="32"/>
          <w:szCs w:val="32"/>
        </w:rPr>
        <w:t>根据学校“十四五”发展规划目标要求，形成学校建设国家高水平高职院校和专业群的建设方案，为学校高质量发展奠定基础。对标省教育厅等五部门关于开展职业学校办学条件达标要求，编制办学条件达标与改善实施方案。</w:t>
      </w:r>
    </w:p>
    <w:p>
      <w:pPr>
        <w:spacing w:line="560" w:lineRule="exact"/>
        <w:ind w:firstLine="695" w:firstLineChars="200"/>
        <w:rPr>
          <w:rFonts w:ascii="仿宋_GB2312" w:hAnsi="仿宋_GB2312" w:eastAsia="仿宋_GB2312" w:cs="仿宋_GB2312"/>
          <w:snapToGrid w:val="0"/>
          <w:spacing w:val="13"/>
          <w:kern w:val="0"/>
          <w:sz w:val="32"/>
          <w:szCs w:val="32"/>
        </w:rPr>
      </w:pPr>
      <w:r>
        <w:rPr>
          <w:rFonts w:hint="eastAsia" w:ascii="仿宋_GB2312" w:hAnsi="仿宋_GB2312" w:eastAsia="仿宋_GB2312" w:cs="仿宋_GB2312"/>
          <w:b/>
          <w:bCs/>
          <w:snapToGrid w:val="0"/>
          <w:spacing w:val="13"/>
          <w:kern w:val="0"/>
          <w:sz w:val="32"/>
          <w:szCs w:val="32"/>
        </w:rPr>
        <w:t>二是加强财务、资产和审计工作。</w:t>
      </w:r>
      <w:r>
        <w:rPr>
          <w:rFonts w:hint="eastAsia" w:ascii="仿宋_GB2312" w:hAnsi="仿宋_GB2312" w:eastAsia="仿宋_GB2312" w:cs="仿宋_GB2312"/>
          <w:snapToGrid w:val="0"/>
          <w:spacing w:val="13"/>
          <w:kern w:val="0"/>
          <w:sz w:val="32"/>
          <w:szCs w:val="32"/>
        </w:rPr>
        <w:t>科学编制学校年度财务预算、部门财务预算，严格按照财务流程、财经纪律做好财务工作。加强审计机构和审计队伍建设，建立健全内部审计制度。科学规范招标和采购流程，加强过程监督管理。</w:t>
      </w:r>
    </w:p>
    <w:p>
      <w:pPr>
        <w:spacing w:line="560" w:lineRule="exact"/>
        <w:ind w:firstLine="695" w:firstLineChars="200"/>
        <w:rPr>
          <w:rFonts w:ascii="仿宋_GB2312" w:hAnsi="仿宋_GB2312" w:eastAsia="仿宋_GB2312" w:cs="仿宋_GB2312"/>
          <w:snapToGrid w:val="0"/>
          <w:spacing w:val="13"/>
          <w:kern w:val="0"/>
          <w:sz w:val="32"/>
          <w:szCs w:val="32"/>
        </w:rPr>
      </w:pPr>
      <w:r>
        <w:rPr>
          <w:rFonts w:hint="eastAsia" w:ascii="仿宋_GB2312" w:hAnsi="仿宋_GB2312" w:eastAsia="仿宋_GB2312" w:cs="仿宋_GB2312"/>
          <w:b/>
          <w:bCs/>
          <w:snapToGrid w:val="0"/>
          <w:spacing w:val="13"/>
          <w:kern w:val="0"/>
          <w:sz w:val="32"/>
          <w:szCs w:val="32"/>
        </w:rPr>
        <w:t>三是推进校园信息化建设水平。</w:t>
      </w:r>
      <w:r>
        <w:rPr>
          <w:rFonts w:hint="eastAsia" w:ascii="仿宋_GB2312" w:hAnsi="仿宋_GB2312" w:eastAsia="仿宋_GB2312" w:cs="仿宋_GB2312"/>
          <w:snapToGrid w:val="0"/>
          <w:spacing w:val="13"/>
          <w:kern w:val="0"/>
          <w:sz w:val="32"/>
          <w:szCs w:val="32"/>
        </w:rPr>
        <w:t>有序推进“数字校园”“国家级信息化标杆校”建设，持续开展多媒体教室现代化教学环境改造。推动办公、管理自动化软件与校园数据基座对接。做好“智慧大脑”建设工作，实现校园数据共享。</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（七）强化服务保障，开创校园稳定和谐新局面</w:t>
      </w:r>
    </w:p>
    <w:p>
      <w:pPr>
        <w:spacing w:line="560" w:lineRule="exact"/>
        <w:ind w:firstLine="695" w:firstLineChars="200"/>
        <w:rPr>
          <w:rFonts w:ascii="仿宋_GB2312" w:hAnsi="仿宋_GB2312" w:eastAsia="仿宋_GB2312" w:cs="仿宋_GB2312"/>
          <w:snapToGrid w:val="0"/>
          <w:spacing w:val="13"/>
          <w:kern w:val="0"/>
          <w:sz w:val="32"/>
          <w:szCs w:val="32"/>
        </w:rPr>
      </w:pPr>
      <w:r>
        <w:rPr>
          <w:rFonts w:hint="eastAsia" w:ascii="仿宋_GB2312" w:hAnsi="仿宋_GB2312" w:eastAsia="仿宋_GB2312" w:cs="仿宋_GB2312"/>
          <w:b/>
          <w:bCs/>
          <w:snapToGrid w:val="0"/>
          <w:spacing w:val="13"/>
          <w:kern w:val="0"/>
          <w:sz w:val="32"/>
          <w:szCs w:val="32"/>
        </w:rPr>
        <w:t>一是做好疫情防控和健康驿站建设工作。</w:t>
      </w:r>
      <w:r>
        <w:rPr>
          <w:rFonts w:hint="eastAsia" w:ascii="仿宋_GB2312" w:hAnsi="仿宋_GB2312" w:eastAsia="仿宋_GB2312" w:cs="仿宋_GB2312"/>
          <w:snapToGrid w:val="0"/>
          <w:spacing w:val="13"/>
          <w:kern w:val="0"/>
          <w:sz w:val="32"/>
          <w:szCs w:val="32"/>
        </w:rPr>
        <w:t>设立校园健康驿站建设管理工作专班，强化人员培训和应急实战演练，不断提升运行管理服务水平，提升疫情防控工作水平。积极开展爱国卫生运动，做好卫生健康和疫病防控宣传工作，全力打造健康校园。</w:t>
      </w:r>
    </w:p>
    <w:p>
      <w:pPr>
        <w:spacing w:line="560" w:lineRule="exact"/>
        <w:ind w:firstLine="695" w:firstLineChars="200"/>
        <w:rPr>
          <w:rFonts w:ascii="仿宋_GB2312" w:hAnsi="仿宋_GB2312" w:eastAsia="仿宋_GB2312" w:cs="仿宋_GB2312"/>
          <w:snapToGrid w:val="0"/>
          <w:spacing w:val="13"/>
          <w:kern w:val="0"/>
          <w:sz w:val="32"/>
          <w:szCs w:val="32"/>
        </w:rPr>
      </w:pPr>
      <w:r>
        <w:rPr>
          <w:rFonts w:hint="eastAsia" w:ascii="仿宋_GB2312" w:hAnsi="仿宋_GB2312" w:eastAsia="仿宋_GB2312" w:cs="仿宋_GB2312"/>
          <w:b/>
          <w:bCs/>
          <w:snapToGrid w:val="0"/>
          <w:spacing w:val="13"/>
          <w:kern w:val="0"/>
          <w:sz w:val="32"/>
          <w:szCs w:val="32"/>
        </w:rPr>
        <w:t>二是不断改善办学条件。</w:t>
      </w:r>
      <w:r>
        <w:rPr>
          <w:rFonts w:hint="eastAsia" w:ascii="仿宋_GB2312" w:hAnsi="仿宋_GB2312" w:eastAsia="仿宋_GB2312" w:cs="仿宋_GB2312"/>
          <w:snapToGrid w:val="0"/>
          <w:spacing w:val="13"/>
          <w:kern w:val="0"/>
          <w:sz w:val="32"/>
          <w:szCs w:val="32"/>
        </w:rPr>
        <w:t>积极推进学生公寓建设，做好校园设施的维修与改造。完成校园建设规划编制，做好建设、修缮项目的谋划储备工作，全力推进绿色校园建设。推进智慧图书馆建设，完成知识服务平台资源的采购，图书生均年进书量实现达标。</w:t>
      </w:r>
    </w:p>
    <w:p>
      <w:pPr>
        <w:spacing w:line="560" w:lineRule="exact"/>
        <w:ind w:firstLine="695" w:firstLineChars="200"/>
        <w:rPr>
          <w:rFonts w:ascii="仿宋_GB2312" w:hAnsi="仿宋_GB2312" w:eastAsia="仿宋_GB2312" w:cs="仿宋_GB2312"/>
          <w:snapToGrid w:val="0"/>
          <w:spacing w:val="13"/>
          <w:kern w:val="0"/>
          <w:sz w:val="32"/>
          <w:szCs w:val="32"/>
        </w:rPr>
      </w:pPr>
      <w:r>
        <w:rPr>
          <w:rFonts w:hint="eastAsia" w:ascii="仿宋_GB2312" w:hAnsi="仿宋_GB2312" w:eastAsia="仿宋_GB2312" w:cs="仿宋_GB2312"/>
          <w:b/>
          <w:bCs/>
          <w:snapToGrid w:val="0"/>
          <w:spacing w:val="13"/>
          <w:kern w:val="0"/>
          <w:sz w:val="32"/>
          <w:szCs w:val="32"/>
        </w:rPr>
        <w:t>三是扎实推进平安校园建设。</w:t>
      </w:r>
      <w:r>
        <w:rPr>
          <w:rFonts w:hint="eastAsia" w:ascii="仿宋_GB2312" w:hAnsi="仿宋_GB2312" w:eastAsia="仿宋_GB2312" w:cs="仿宋_GB2312"/>
          <w:snapToGrid w:val="0"/>
          <w:spacing w:val="13"/>
          <w:kern w:val="0"/>
          <w:sz w:val="32"/>
          <w:szCs w:val="32"/>
        </w:rPr>
        <w:t>完善重大危险源监控机制和隐患排查治理制度，提高突发事件舆情处置能力。加强安全教育，开展安全生产月、法治教育与消防安全教育等活动。强化校园门禁管理、车辆管理、监控系统管理，提高校园内和周边环境综合治理能力。</w:t>
      </w:r>
    </w:p>
    <w:p>
      <w:pPr>
        <w:spacing w:line="560" w:lineRule="exact"/>
        <w:ind w:firstLine="695"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snapToGrid w:val="0"/>
          <w:spacing w:val="13"/>
          <w:kern w:val="0"/>
          <w:sz w:val="32"/>
          <w:szCs w:val="32"/>
        </w:rPr>
        <w:t>四是做好后勤保障。</w:t>
      </w:r>
      <w:r>
        <w:rPr>
          <w:rFonts w:hint="eastAsia" w:ascii="仿宋_GB2312" w:hAnsi="仿宋_GB2312" w:eastAsia="仿宋_GB2312" w:cs="仿宋_GB2312"/>
          <w:snapToGrid w:val="0"/>
          <w:spacing w:val="13"/>
          <w:kern w:val="0"/>
          <w:sz w:val="32"/>
          <w:szCs w:val="32"/>
        </w:rPr>
        <w:t>开展智慧后勤建设，利用大数据提升后勤工作质量和服务水平。积极推进物业社会化进程，稳步做好临时用工管理，引进社会物业公司进行管理。完善食堂管理办法和监督细则，争创“辽宁省食品质量安全放心单位”。</w:t>
      </w:r>
    </w:p>
    <w:p>
      <w:pPr>
        <w:widowControl/>
        <w:adjustRightInd w:val="0"/>
        <w:snapToGrid w:val="0"/>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各位代表、同志们</w:t>
      </w:r>
      <w:r>
        <w:rPr>
          <w:rFonts w:hint="eastAsia" w:ascii="仿宋_GB2312" w:hAnsi="仿宋_GB2312" w:eastAsia="仿宋_GB2312" w:cs="仿宋_GB2312"/>
          <w:bCs/>
          <w:kern w:val="0"/>
          <w:sz w:val="32"/>
          <w:szCs w:val="32"/>
        </w:rPr>
        <w:t>！</w:t>
      </w:r>
    </w:p>
    <w:p>
      <w:pPr>
        <w:widowControl/>
        <w:adjustRightInd w:val="0"/>
        <w:snapToGri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征程万里云鹏举，笃力奋楫绘新图。在新的征程上，我们要在省委、省政府及省教育工委的坚强领导下，牢牢把握高质量发展这个首要任务，抢抓发展机遇、破解发展难题，团结奋斗、开拓创新，在强国建设、民族复兴的新征程上、在实现辽宁全面振兴新突破三年行动首战告捷上、在建设“特色鲜明、国内一流的高水平高职院校”奋斗中作出辽建院的新贡献。</w:t>
      </w:r>
    </w:p>
    <w:p>
      <w:pPr>
        <w:widowControl/>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kern w:val="0"/>
          <w:sz w:val="32"/>
          <w:szCs w:val="32"/>
        </w:rPr>
        <w:t>谢谢大家！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BCD780"/>
    <w:multiLevelType w:val="singleLevel"/>
    <w:tmpl w:val="A9BCD780"/>
    <w:lvl w:ilvl="0" w:tentative="0">
      <w:start w:val="1"/>
      <w:numFmt w:val="chineseCounting"/>
      <w:suff w:val="nothing"/>
      <w:lvlText w:val="（%1）"/>
      <w:lvlJc w:val="left"/>
      <w:rPr>
        <w:rFonts w:hint="eastAsia"/>
      </w:rPr>
    </w:lvl>
  </w:abstractNum>
  <w:abstractNum w:abstractNumId="1">
    <w:nsid w:val="5C866B6A"/>
    <w:multiLevelType w:val="singleLevel"/>
    <w:tmpl w:val="5C866B6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YzYmQ4ZjI4Mjg3NTYyYzY3MjQ2YzViZGQ5NmNlNGEifQ=="/>
  </w:docVars>
  <w:rsids>
    <w:rsidRoot w:val="00E7181C"/>
    <w:rsid w:val="002C2095"/>
    <w:rsid w:val="006841FE"/>
    <w:rsid w:val="006950B5"/>
    <w:rsid w:val="007B0234"/>
    <w:rsid w:val="0086671A"/>
    <w:rsid w:val="00893A3F"/>
    <w:rsid w:val="00E7181C"/>
    <w:rsid w:val="00EB7E60"/>
    <w:rsid w:val="00F33098"/>
    <w:rsid w:val="07BE62CF"/>
    <w:rsid w:val="08D544A6"/>
    <w:rsid w:val="095C18EA"/>
    <w:rsid w:val="0AE75B3C"/>
    <w:rsid w:val="0C61462F"/>
    <w:rsid w:val="0F70599B"/>
    <w:rsid w:val="0F9446C6"/>
    <w:rsid w:val="13C40EDD"/>
    <w:rsid w:val="14EA24B1"/>
    <w:rsid w:val="17F83137"/>
    <w:rsid w:val="19C77265"/>
    <w:rsid w:val="1A315EEB"/>
    <w:rsid w:val="1A35553C"/>
    <w:rsid w:val="1A6772E7"/>
    <w:rsid w:val="1B8B390A"/>
    <w:rsid w:val="1C9E74C4"/>
    <w:rsid w:val="1E804C20"/>
    <w:rsid w:val="1E8474D2"/>
    <w:rsid w:val="201E54AC"/>
    <w:rsid w:val="20F36B91"/>
    <w:rsid w:val="22AC349C"/>
    <w:rsid w:val="22CF718A"/>
    <w:rsid w:val="2722337C"/>
    <w:rsid w:val="2B0913AA"/>
    <w:rsid w:val="2D9250C3"/>
    <w:rsid w:val="2E2F6C18"/>
    <w:rsid w:val="327F0285"/>
    <w:rsid w:val="34A07D9E"/>
    <w:rsid w:val="37D36EAB"/>
    <w:rsid w:val="382673F4"/>
    <w:rsid w:val="3AB812F6"/>
    <w:rsid w:val="3E2D1CD2"/>
    <w:rsid w:val="40DE5A3C"/>
    <w:rsid w:val="420C765B"/>
    <w:rsid w:val="45D53797"/>
    <w:rsid w:val="469004E9"/>
    <w:rsid w:val="486F74C0"/>
    <w:rsid w:val="49A97023"/>
    <w:rsid w:val="49D769A3"/>
    <w:rsid w:val="4BDF1390"/>
    <w:rsid w:val="4FCB46B2"/>
    <w:rsid w:val="500115AC"/>
    <w:rsid w:val="51FD7ABB"/>
    <w:rsid w:val="57086BD8"/>
    <w:rsid w:val="5ECA6AF9"/>
    <w:rsid w:val="632750E0"/>
    <w:rsid w:val="688F051A"/>
    <w:rsid w:val="6A266C5C"/>
    <w:rsid w:val="6FFE196B"/>
    <w:rsid w:val="72CA4F06"/>
    <w:rsid w:val="761402B1"/>
    <w:rsid w:val="7C440060"/>
    <w:rsid w:val="7CAB32FA"/>
    <w:rsid w:val="7EED24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qFormat/>
    <w:uiPriority w:val="0"/>
    <w:pPr>
      <w:widowControl w:val="0"/>
      <w:spacing w:beforeAutospacing="1" w:afterAutospacing="1"/>
    </w:pPr>
    <w:rPr>
      <w:rFonts w:cs="Times New Roman" w:asciiTheme="minorHAnsi" w:hAnsiTheme="minorHAnsi"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7109</Words>
  <Characters>7220</Characters>
  <Lines>51</Lines>
  <Paragraphs>14</Paragraphs>
  <TotalTime>44</TotalTime>
  <ScaleCrop>false</ScaleCrop>
  <LinksUpToDate>false</LinksUpToDate>
  <CharactersWithSpaces>7225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2023-04-05T05:55:00Z</dcterms:created>
  <dc:creator>Administrator</dc:creator>
  <cp:lastModifiedBy>刘伟</cp:lastModifiedBy>
  <dcterms:modified xsi:type="dcterms:W3CDTF">2023-06-13T08:58:36Z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FF957FC26FDA426CAEDA1C811BF39E64_13</vt:lpwstr>
  </property>
</Properties>
</file>